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8" w:rsidRPr="009A3A59" w:rsidRDefault="00060408" w:rsidP="00060408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uk-UA"/>
        </w:rPr>
      </w:pPr>
      <w:r w:rsidRPr="009A3A59">
        <w:rPr>
          <w:rFonts w:ascii="Times New Roman" w:eastAsia="Times New Roman" w:hAnsi="Times New Roman"/>
          <w:b/>
          <w:color w:val="000000"/>
          <w:sz w:val="32"/>
          <w:szCs w:val="32"/>
          <w:lang w:eastAsia="uk-UA"/>
        </w:rPr>
        <w:t xml:space="preserve">СИЛАБУС </w:t>
      </w:r>
    </w:p>
    <w:p w:rsidR="00060408" w:rsidRPr="009A3A59" w:rsidRDefault="00060408" w:rsidP="00060408">
      <w:pPr>
        <w:spacing w:after="0"/>
        <w:jc w:val="center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>ОСВІТНЬОГО КОМПОНЕНТ</w:t>
      </w:r>
      <w:r>
        <w:rPr>
          <w:rFonts w:ascii="Times New Roman" w:eastAsia="Times New Roman" w:hAnsi="Times New Roman"/>
          <w:b/>
          <w:color w:val="000000"/>
          <w:sz w:val="28"/>
          <w:lang w:eastAsia="uk-UA"/>
        </w:rPr>
        <w:t>У</w:t>
      </w:r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</w:p>
    <w:p w:rsidR="00060408" w:rsidRPr="00ED5DF4" w:rsidRDefault="00060408" w:rsidP="00060408">
      <w:pPr>
        <w:spacing w:after="0" w:line="240" w:lineRule="auto"/>
        <w:contextualSpacing/>
        <w:jc w:val="center"/>
        <w:rPr>
          <w:rFonts w:ascii="Times New Roman" w:hAnsi="Times New Roman"/>
          <w:b/>
          <w:kern w:val="0"/>
          <w:sz w:val="28"/>
          <w:szCs w:val="28"/>
          <w:lang w:val="ru-RU"/>
        </w:rPr>
      </w:pPr>
      <w:bookmarkStart w:id="0" w:name="_Hlk140187929"/>
      <w:r>
        <w:rPr>
          <w:rFonts w:ascii="Times New Roman" w:hAnsi="Times New Roman"/>
          <w:b/>
          <w:kern w:val="0"/>
          <w:sz w:val="28"/>
          <w:szCs w:val="28"/>
          <w:lang w:val="ru-RU"/>
        </w:rPr>
        <w:t>«</w:t>
      </w:r>
      <w:r w:rsidRPr="00FC5780">
        <w:rPr>
          <w:rFonts w:ascii="Times New Roman" w:hAnsi="Times New Roman"/>
          <w:b/>
          <w:bCs/>
          <w:sz w:val="28"/>
          <w:szCs w:val="28"/>
        </w:rPr>
        <w:t>РОЗВИТОК ПРОФЕСІЙНИХ КОМПЕТЕНТНОСТЕЙ ВЧИТЕЛЯ ФІЗИЧНОЇ КУЛЬТУРИ</w:t>
      </w:r>
      <w:r>
        <w:rPr>
          <w:rFonts w:ascii="Times New Roman" w:hAnsi="Times New Roman"/>
          <w:b/>
          <w:kern w:val="0"/>
          <w:sz w:val="28"/>
          <w:szCs w:val="28"/>
          <w:lang w:val="ru-RU"/>
        </w:rPr>
        <w:t>».</w:t>
      </w:r>
    </w:p>
    <w:p w:rsidR="00060408" w:rsidRDefault="007E6F1B" w:rsidP="0006040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kern w:val="0"/>
          <w:sz w:val="32"/>
          <w:szCs w:val="32"/>
          <w:lang w:val="ru-RU"/>
        </w:rPr>
      </w:pPr>
      <w:r w:rsidRPr="00060408">
        <w:rPr>
          <w:rFonts w:ascii="Times New Roman" w:eastAsia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383B0C" wp14:editId="113E0C36">
            <wp:simplePos x="0" y="0"/>
            <wp:positionH relativeFrom="column">
              <wp:posOffset>-118110</wp:posOffset>
            </wp:positionH>
            <wp:positionV relativeFrom="paragraph">
              <wp:posOffset>236220</wp:posOffset>
            </wp:positionV>
            <wp:extent cx="2486025" cy="3095625"/>
            <wp:effectExtent l="0" t="0" r="9525" b="9525"/>
            <wp:wrapSquare wrapText="bothSides"/>
            <wp:docPr id="2" name="Рисунок 2" descr="C:\Users\TEMP.DESKTOP-DOVQPAO.000.001.002.003\Desktop\Підвищення кваліфікайіїї\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ESKTOP-DOVQPAO.000.001.002.003\Desktop\Підвищення кваліфікайіїї\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060408" w:rsidRPr="00473A63" w:rsidRDefault="00060408" w:rsidP="007E6F1B">
      <w:pPr>
        <w:spacing w:after="0"/>
        <w:ind w:left="2831" w:firstLine="855"/>
        <w:jc w:val="both"/>
        <w:rPr>
          <w:rFonts w:ascii="Times New Roman" w:eastAsia="Times New Roman" w:hAnsi="Times New Roman"/>
          <w:color w:val="000000"/>
          <w:sz w:val="28"/>
          <w:lang w:val="ru-RU" w:eastAsia="uk-UA"/>
        </w:rPr>
      </w:pPr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ВИКЛАДАЧ – </w:t>
      </w:r>
      <w:proofErr w:type="spellStart"/>
      <w:r w:rsidR="007E6F1B">
        <w:rPr>
          <w:rFonts w:ascii="Times New Roman" w:eastAsia="Times New Roman" w:hAnsi="Times New Roman"/>
          <w:b/>
          <w:color w:val="000000"/>
          <w:sz w:val="28"/>
          <w:lang w:val="ru-RU" w:eastAsia="uk-UA"/>
        </w:rPr>
        <w:t>Віктор</w:t>
      </w:r>
      <w:proofErr w:type="spellEnd"/>
      <w:r w:rsidR="007E6F1B">
        <w:rPr>
          <w:rFonts w:ascii="Times New Roman" w:eastAsia="Times New Roman" w:hAnsi="Times New Roman"/>
          <w:b/>
          <w:color w:val="000000"/>
          <w:sz w:val="28"/>
          <w:lang w:val="ru-RU" w:eastAsia="uk-UA"/>
        </w:rPr>
        <w:t xml:space="preserve"> Голуб</w:t>
      </w:r>
    </w:p>
    <w:p w:rsidR="00060408" w:rsidRPr="001B1799" w:rsidRDefault="00060408" w:rsidP="00060408">
      <w:pPr>
        <w:spacing w:after="0"/>
        <w:ind w:left="2831"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>Контактна інформація викладача:</w:t>
      </w:r>
    </w:p>
    <w:p w:rsidR="00060408" w:rsidRPr="00CB11B5" w:rsidRDefault="00060408" w:rsidP="00060408">
      <w:pPr>
        <w:spacing w:after="0"/>
        <w:ind w:left="2831" w:firstLine="709"/>
        <w:jc w:val="both"/>
        <w:rPr>
          <w:rFonts w:ascii="Times New Roman" w:eastAsia="Times New Roman" w:hAnsi="Times New Roman"/>
          <w:color w:val="000000"/>
          <w:sz w:val="28"/>
          <w:lang w:val="ru-RU" w:eastAsia="uk-UA"/>
        </w:rPr>
      </w:pP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Електронна пошта: </w:t>
      </w:r>
      <w:proofErr w:type="spellStart"/>
      <w:r w:rsidR="007E6F1B">
        <w:rPr>
          <w:rFonts w:ascii="Times New Roman" w:eastAsia="Times New Roman" w:hAnsi="Times New Roman"/>
          <w:color w:val="000000"/>
          <w:sz w:val="28"/>
          <w:lang w:val="en-US" w:eastAsia="uk-UA"/>
        </w:rPr>
        <w:t>golub</w:t>
      </w:r>
      <w:proofErr w:type="spellEnd"/>
      <w:r w:rsidR="007E6F1B" w:rsidRPr="00CB11B5">
        <w:rPr>
          <w:rFonts w:ascii="Times New Roman" w:eastAsia="Times New Roman" w:hAnsi="Times New Roman"/>
          <w:color w:val="000000"/>
          <w:sz w:val="28"/>
          <w:lang w:val="ru-RU" w:eastAsia="uk-UA"/>
        </w:rPr>
        <w:t>06</w:t>
      </w:r>
      <w:proofErr w:type="spellStart"/>
      <w:r w:rsidR="007E6F1B">
        <w:rPr>
          <w:rFonts w:ascii="Times New Roman" w:eastAsia="Times New Roman" w:hAnsi="Times New Roman"/>
          <w:color w:val="000000"/>
          <w:sz w:val="28"/>
          <w:lang w:val="en-US" w:eastAsia="uk-UA"/>
        </w:rPr>
        <w:t>va</w:t>
      </w:r>
      <w:proofErr w:type="spellEnd"/>
      <w:r w:rsidR="007E6F1B" w:rsidRPr="00CB11B5">
        <w:rPr>
          <w:rFonts w:ascii="Times New Roman" w:eastAsia="Times New Roman" w:hAnsi="Times New Roman"/>
          <w:color w:val="000000"/>
          <w:sz w:val="28"/>
          <w:lang w:val="ru-RU" w:eastAsia="uk-UA"/>
        </w:rPr>
        <w:t>@</w:t>
      </w:r>
      <w:proofErr w:type="spellStart"/>
      <w:r w:rsidR="007E6F1B">
        <w:rPr>
          <w:rFonts w:ascii="Times New Roman" w:eastAsia="Times New Roman" w:hAnsi="Times New Roman"/>
          <w:color w:val="000000"/>
          <w:sz w:val="28"/>
          <w:lang w:val="en-US" w:eastAsia="uk-UA"/>
        </w:rPr>
        <w:t>ukr</w:t>
      </w:r>
      <w:proofErr w:type="spellEnd"/>
      <w:r w:rsidR="007E6F1B" w:rsidRPr="00CB11B5">
        <w:rPr>
          <w:rFonts w:ascii="Times New Roman" w:eastAsia="Times New Roman" w:hAnsi="Times New Roman"/>
          <w:color w:val="000000"/>
          <w:sz w:val="28"/>
          <w:lang w:val="ru-RU" w:eastAsia="uk-UA"/>
        </w:rPr>
        <w:t>.</w:t>
      </w:r>
      <w:r w:rsidR="007E6F1B">
        <w:rPr>
          <w:rFonts w:ascii="Times New Roman" w:eastAsia="Times New Roman" w:hAnsi="Times New Roman"/>
          <w:color w:val="000000"/>
          <w:sz w:val="28"/>
          <w:lang w:val="en-US" w:eastAsia="uk-UA"/>
        </w:rPr>
        <w:t>net</w:t>
      </w:r>
    </w:p>
    <w:p w:rsidR="00060408" w:rsidRDefault="00060408" w:rsidP="00060408">
      <w:pPr>
        <w:spacing w:after="0"/>
        <w:ind w:firstLine="709"/>
        <w:rPr>
          <w:rFonts w:ascii="Times New Roman" w:eastAsia="Times New Roman" w:hAnsi="Times New Roman"/>
          <w:b/>
          <w:color w:val="000000"/>
          <w:sz w:val="28"/>
          <w:lang w:eastAsia="uk-UA"/>
        </w:rPr>
      </w:pPr>
    </w:p>
    <w:p w:rsidR="00060408" w:rsidRPr="001B1799" w:rsidRDefault="00060408" w:rsidP="00060408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lang w:eastAsia="uk-UA"/>
        </w:rPr>
      </w:pPr>
      <w:proofErr w:type="spellStart"/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>Профайл</w:t>
      </w:r>
      <w:proofErr w:type="spellEnd"/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викладача: </w:t>
      </w:r>
    </w:p>
    <w:p w:rsidR="00060408" w:rsidRPr="001B1799" w:rsidRDefault="007E6F1B" w:rsidP="00060408">
      <w:pPr>
        <w:spacing w:after="0" w:line="26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lang w:eastAsia="uk-UA"/>
        </w:rPr>
        <w:t>Віктор Анатолійович Голуб</w:t>
      </w:r>
      <w:r w:rsidR="00060408"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 – 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 xml:space="preserve">завідувач кафедри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теорії та методики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 xml:space="preserve"> фі</w:t>
      </w:r>
      <w:r w:rsidR="00060408" w:rsidRPr="00473A63">
        <w:rPr>
          <w:rFonts w:ascii="Times New Roman" w:eastAsia="Times New Roman" w:hAnsi="Times New Roman"/>
          <w:color w:val="000000"/>
          <w:sz w:val="28"/>
          <w:lang w:eastAsia="uk-UA"/>
        </w:rPr>
        <w:t>зичного виховання</w:t>
      </w:r>
      <w:r w:rsidR="00060408" w:rsidRPr="001B1799">
        <w:rPr>
          <w:rFonts w:ascii="Times New Roman" w:eastAsia="Times New Roman" w:hAnsi="Times New Roman"/>
          <w:color w:val="000000"/>
          <w:sz w:val="28"/>
          <w:lang w:eastAsia="uk-UA"/>
        </w:rPr>
        <w:t>,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 xml:space="preserve"> доцент,</w:t>
      </w:r>
      <w:r w:rsidR="00060408"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 кандидат наук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 з фізичного виховання та спорту</w:t>
      </w:r>
      <w:r w:rsidR="00060408"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, викладач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освітніх компонентів: «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Теорія та методика фізичного виховання у закладах загальної середньої освіти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»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 xml:space="preserve">,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Методика викладання спортивно-педагогічних дисциплін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»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 xml:space="preserve">,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Спортивного туризму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»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,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«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Організації та проведення туристичних походів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»</w:t>
      </w:r>
      <w:r w:rsidR="00060408">
        <w:rPr>
          <w:rFonts w:ascii="Times New Roman" w:eastAsia="Times New Roman" w:hAnsi="Times New Roman"/>
          <w:color w:val="000000"/>
          <w:sz w:val="28"/>
          <w:lang w:eastAsia="uk-UA"/>
        </w:rPr>
        <w:t>.</w:t>
      </w:r>
    </w:p>
    <w:p w:rsidR="00060408" w:rsidRPr="001B1799" w:rsidRDefault="00060408" w:rsidP="00060408">
      <w:pPr>
        <w:spacing w:after="0" w:line="26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lang w:eastAsia="uk-UA"/>
        </w:rPr>
        <w:t>Викладач має 20</w:t>
      </w: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>-річн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ий досвід роботи за фахом. </w:t>
      </w:r>
      <w:r w:rsidR="007E6F1B">
        <w:rPr>
          <w:rFonts w:ascii="Times New Roman" w:eastAsia="Times New Roman" w:hAnsi="Times New Roman"/>
          <w:color w:val="000000"/>
          <w:sz w:val="28"/>
          <w:lang w:eastAsia="uk-UA"/>
        </w:rPr>
        <w:t xml:space="preserve">Голова ГО «Федерація волейболу м. </w:t>
      </w:r>
      <w:proofErr w:type="spellStart"/>
      <w:r w:rsidR="007E6F1B">
        <w:rPr>
          <w:rFonts w:ascii="Times New Roman" w:eastAsia="Times New Roman" w:hAnsi="Times New Roman"/>
          <w:color w:val="000000"/>
          <w:sz w:val="28"/>
          <w:lang w:eastAsia="uk-UA"/>
        </w:rPr>
        <w:t>Кременця</w:t>
      </w:r>
      <w:proofErr w:type="spellEnd"/>
      <w:r w:rsidR="007E6F1B">
        <w:rPr>
          <w:rFonts w:ascii="Times New Roman" w:eastAsia="Times New Roman" w:hAnsi="Times New Roman"/>
          <w:color w:val="000000"/>
          <w:sz w:val="28"/>
          <w:lang w:eastAsia="uk-UA"/>
        </w:rPr>
        <w:t xml:space="preserve"> та Кременецького району»</w:t>
      </w:r>
      <w:r w:rsidRPr="0025265C">
        <w:rPr>
          <w:rFonts w:ascii="Times New Roman" w:eastAsia="Times New Roman" w:hAnsi="Times New Roman"/>
          <w:color w:val="000000"/>
          <w:sz w:val="28"/>
          <w:lang w:eastAsia="uk-UA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Співавтор навчально-методичного посібника «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Книга молодого вчителя фізичної культури» (2014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)</w:t>
      </w: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навчального посібника «</w:t>
      </w:r>
      <w:r w:rsidRPr="0025265C">
        <w:rPr>
          <w:rFonts w:ascii="Times New Roman" w:eastAsia="Times New Roman" w:hAnsi="Times New Roman"/>
          <w:color w:val="000000"/>
          <w:sz w:val="28"/>
          <w:lang w:eastAsia="uk-UA"/>
        </w:rPr>
        <w:t>Методика викладання спортивно-педагогічних дисциплін у закладах вищої освіти фізичного виховання і спорту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» (2018),</w:t>
      </w:r>
      <w:r w:rsidRPr="0025265C">
        <w:t xml:space="preserve"> </w:t>
      </w:r>
      <w:r w:rsidRPr="0025265C">
        <w:rPr>
          <w:rFonts w:ascii="Times New Roman" w:eastAsia="Times New Roman" w:hAnsi="Times New Roman"/>
          <w:color w:val="000000"/>
          <w:sz w:val="28"/>
          <w:lang w:eastAsia="uk-UA"/>
        </w:rPr>
        <w:t>«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Теорія та методика фізичного виховання дітей шкільного та дошкільного віку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» (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2024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). Автор </w:t>
      </w: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понад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50</w:t>
      </w: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 наукових та навчально-методичних праць.  </w:t>
      </w:r>
    </w:p>
    <w:p w:rsidR="00060408" w:rsidRPr="001B1799" w:rsidRDefault="00060408" w:rsidP="00060408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1B1799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Загальна інформація про курс: </w:t>
      </w:r>
    </w:p>
    <w:p w:rsidR="00060408" w:rsidRPr="005A0270" w:rsidRDefault="00060408" w:rsidP="00060408">
      <w:pPr>
        <w:spacing w:after="0" w:line="26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 xml:space="preserve">ОК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«</w:t>
      </w:r>
      <w:r w:rsidR="00FF1E22" w:rsidRPr="00FF1E22">
        <w:rPr>
          <w:rFonts w:ascii="Times New Roman" w:hAnsi="Times New Roman"/>
          <w:bCs/>
          <w:sz w:val="28"/>
          <w:szCs w:val="28"/>
        </w:rPr>
        <w:t xml:space="preserve">Розвиток професійних </w:t>
      </w:r>
      <w:proofErr w:type="spellStart"/>
      <w:r w:rsidR="00FF1E22" w:rsidRPr="00FF1E22">
        <w:rPr>
          <w:rFonts w:ascii="Times New Roman" w:hAnsi="Times New Roman"/>
          <w:bCs/>
          <w:sz w:val="28"/>
          <w:szCs w:val="28"/>
        </w:rPr>
        <w:t>компетентностей</w:t>
      </w:r>
      <w:proofErr w:type="spellEnd"/>
      <w:r w:rsidR="00FF1E22" w:rsidRPr="00FF1E22">
        <w:rPr>
          <w:rFonts w:ascii="Times New Roman" w:hAnsi="Times New Roman"/>
          <w:bCs/>
          <w:sz w:val="28"/>
          <w:szCs w:val="28"/>
        </w:rPr>
        <w:t xml:space="preserve"> вчителя фізичної культури</w:t>
      </w:r>
      <w:r w:rsidRPr="00FF1E22">
        <w:rPr>
          <w:rFonts w:ascii="Times New Roman" w:eastAsia="Times New Roman" w:hAnsi="Times New Roman"/>
          <w:color w:val="000000"/>
          <w:sz w:val="28"/>
          <w:lang w:eastAsia="uk-UA"/>
        </w:rPr>
        <w:t xml:space="preserve">» </w:t>
      </w:r>
      <w:r w:rsidRPr="001B1799">
        <w:rPr>
          <w:rFonts w:ascii="Times New Roman" w:eastAsia="Times New Roman" w:hAnsi="Times New Roman"/>
          <w:color w:val="000000"/>
          <w:sz w:val="28"/>
          <w:lang w:eastAsia="uk-UA"/>
        </w:rPr>
        <w:t>–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 </w:t>
      </w:r>
      <w:r w:rsidRPr="005A0270">
        <w:rPr>
          <w:rFonts w:ascii="Times New Roman" w:eastAsia="Times New Roman" w:hAnsi="Times New Roman"/>
          <w:color w:val="000000"/>
          <w:sz w:val="28"/>
          <w:lang w:eastAsia="uk-UA"/>
        </w:rPr>
        <w:t>модуль освітньої програми з підвищення кваліфікації педагогічних працівників за спеціальністю 014 Середня освіта (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>Фізична культура</w:t>
      </w:r>
      <w:r w:rsidRPr="005A0270">
        <w:rPr>
          <w:rFonts w:ascii="Times New Roman" w:eastAsia="Times New Roman" w:hAnsi="Times New Roman"/>
          <w:color w:val="000000"/>
          <w:sz w:val="28"/>
          <w:lang w:eastAsia="uk-UA"/>
        </w:rPr>
        <w:t>) з галузі знань 01 Освіта/Педагогіка у сфері післядипломної освіти.</w:t>
      </w:r>
    </w:p>
    <w:p w:rsidR="00060408" w:rsidRPr="005A0270" w:rsidRDefault="00060408" w:rsidP="00060408">
      <w:pPr>
        <w:spacing w:after="0" w:line="26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5A0270">
        <w:rPr>
          <w:rFonts w:ascii="Times New Roman" w:eastAsia="Times New Roman" w:hAnsi="Times New Roman"/>
          <w:color w:val="000000"/>
          <w:sz w:val="28"/>
          <w:lang w:eastAsia="uk-UA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бсяг програми –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 xml:space="preserve">0,4 </w:t>
      </w:r>
      <w:r>
        <w:rPr>
          <w:rFonts w:ascii="Times New Roman" w:eastAsia="Times New Roman" w:hAnsi="Times New Roman"/>
          <w:color w:val="000000"/>
          <w:sz w:val="28"/>
          <w:lang w:eastAsia="uk-UA"/>
        </w:rPr>
        <w:t xml:space="preserve">кредитів ЄКТС, </w:t>
      </w:r>
      <w:r w:rsidR="00FF1E22">
        <w:rPr>
          <w:rFonts w:ascii="Times New Roman" w:eastAsia="Times New Roman" w:hAnsi="Times New Roman"/>
          <w:color w:val="000000"/>
          <w:sz w:val="28"/>
          <w:lang w:eastAsia="uk-UA"/>
        </w:rPr>
        <w:t>12</w:t>
      </w:r>
      <w:r w:rsidRPr="005A0270">
        <w:rPr>
          <w:rFonts w:ascii="Times New Roman" w:eastAsia="Times New Roman" w:hAnsi="Times New Roman"/>
          <w:color w:val="000000"/>
          <w:sz w:val="28"/>
          <w:lang w:eastAsia="uk-UA"/>
        </w:rPr>
        <w:t xml:space="preserve"> годин.</w:t>
      </w:r>
    </w:p>
    <w:p w:rsidR="00060408" w:rsidRPr="001B1799" w:rsidRDefault="00060408" w:rsidP="00060408">
      <w:pPr>
        <w:spacing w:after="0" w:line="26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uk-UA"/>
        </w:rPr>
      </w:pPr>
      <w:r w:rsidRPr="005A0270">
        <w:rPr>
          <w:rFonts w:ascii="Times New Roman" w:eastAsia="Times New Roman" w:hAnsi="Times New Roman"/>
          <w:color w:val="000000"/>
          <w:sz w:val="28"/>
          <w:lang w:eastAsia="uk-UA"/>
        </w:rPr>
        <w:t>Підсумковий контроль – тестування.</w:t>
      </w:r>
    </w:p>
    <w:p w:rsidR="00060408" w:rsidRPr="005A0270" w:rsidRDefault="00060408" w:rsidP="000604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32"/>
          <w:lang w:eastAsia="ru-RU"/>
        </w:rPr>
      </w:pPr>
      <w:r w:rsidRPr="005A0270">
        <w:rPr>
          <w:rFonts w:ascii="Times New Roman" w:eastAsia="Times New Roman" w:hAnsi="Times New Roman"/>
          <w:b/>
          <w:kern w:val="0"/>
          <w:sz w:val="28"/>
          <w:szCs w:val="32"/>
          <w:lang w:eastAsia="ru-RU"/>
        </w:rPr>
        <w:t>Мета та цілі курсу</w:t>
      </w:r>
    </w:p>
    <w:p w:rsidR="007E6F1B" w:rsidRPr="00FF1E22" w:rsidRDefault="007E6F1B" w:rsidP="007E6F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 xml:space="preserve">Основною </w:t>
      </w:r>
      <w:r w:rsidRPr="00FF1E22">
        <w:rPr>
          <w:rFonts w:ascii="Times New Roman" w:hAnsi="Times New Roman"/>
          <w:b/>
          <w:sz w:val="28"/>
          <w:szCs w:val="28"/>
        </w:rPr>
        <w:t xml:space="preserve">метою </w:t>
      </w:r>
      <w:r w:rsidRPr="00FF1E22">
        <w:rPr>
          <w:rFonts w:ascii="Times New Roman" w:hAnsi="Times New Roman"/>
          <w:sz w:val="28"/>
          <w:szCs w:val="28"/>
        </w:rPr>
        <w:t xml:space="preserve">курсу є забезпечення розвитку професійних </w:t>
      </w:r>
      <w:proofErr w:type="spellStart"/>
      <w:r w:rsidRPr="00FF1E2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F1E22">
        <w:rPr>
          <w:rFonts w:ascii="Times New Roman" w:hAnsi="Times New Roman"/>
          <w:sz w:val="28"/>
          <w:szCs w:val="28"/>
        </w:rPr>
        <w:t xml:space="preserve"> і підвищення рівня професійної кваліфікації учителів </w:t>
      </w:r>
      <w:r w:rsidR="00FF1E22" w:rsidRPr="00FF1E22">
        <w:rPr>
          <w:rFonts w:ascii="Times New Roman" w:hAnsi="Times New Roman"/>
          <w:sz w:val="28"/>
          <w:szCs w:val="28"/>
        </w:rPr>
        <w:t>фізичного виховання</w:t>
      </w:r>
      <w:r w:rsidRPr="00FF1E22">
        <w:rPr>
          <w:rFonts w:ascii="Times New Roman" w:hAnsi="Times New Roman"/>
          <w:sz w:val="28"/>
          <w:szCs w:val="28"/>
        </w:rPr>
        <w:t xml:space="preserve"> відповідно до вимог Нової української школи та в контексті реалізації Державного стандарту базової середньої освіти; формування готовності здійснювати якісні зміни в організації освітнього процесу європейського зразка.</w:t>
      </w:r>
    </w:p>
    <w:p w:rsidR="007E6F1B" w:rsidRPr="00FF1E22" w:rsidRDefault="007E6F1B" w:rsidP="007E6F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1E22">
        <w:rPr>
          <w:rFonts w:ascii="Times New Roman" w:hAnsi="Times New Roman"/>
          <w:b/>
          <w:sz w:val="28"/>
          <w:szCs w:val="28"/>
        </w:rPr>
        <w:lastRenderedPageBreak/>
        <w:t>Цілі</w:t>
      </w:r>
      <w:r w:rsidRPr="00FF1E22">
        <w:rPr>
          <w:rFonts w:ascii="Times New Roman" w:hAnsi="Times New Roman"/>
          <w:sz w:val="28"/>
          <w:szCs w:val="28"/>
        </w:rPr>
        <w:t xml:space="preserve"> вивчення освітнього компоненту передбачають можливість подальшого розширення, поглиблення та розвитку професійних </w:t>
      </w:r>
      <w:proofErr w:type="spellStart"/>
      <w:r w:rsidRPr="00FF1E2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F1E22">
        <w:rPr>
          <w:rFonts w:ascii="Times New Roman" w:hAnsi="Times New Roman"/>
          <w:sz w:val="28"/>
          <w:szCs w:val="28"/>
        </w:rPr>
        <w:t xml:space="preserve"> у системі післядипломної або неформальної та </w:t>
      </w:r>
      <w:proofErr w:type="spellStart"/>
      <w:r w:rsidRPr="00FF1E22">
        <w:rPr>
          <w:rFonts w:ascii="Times New Roman" w:hAnsi="Times New Roman"/>
          <w:sz w:val="28"/>
          <w:szCs w:val="28"/>
        </w:rPr>
        <w:t>інформальної</w:t>
      </w:r>
      <w:proofErr w:type="spellEnd"/>
      <w:r w:rsidRPr="00FF1E22">
        <w:rPr>
          <w:rFonts w:ascii="Times New Roman" w:hAnsi="Times New Roman"/>
          <w:sz w:val="28"/>
          <w:szCs w:val="28"/>
        </w:rPr>
        <w:t xml:space="preserve"> освіті.</w:t>
      </w:r>
    </w:p>
    <w:p w:rsidR="007E6F1B" w:rsidRPr="00FF1E22" w:rsidRDefault="007E6F1B" w:rsidP="007E6F1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>Курс «</w:t>
      </w:r>
      <w:r w:rsidR="00FF1E22" w:rsidRPr="00FF1E22">
        <w:rPr>
          <w:rFonts w:ascii="Times New Roman" w:hAnsi="Times New Roman"/>
          <w:bCs/>
          <w:sz w:val="28"/>
          <w:szCs w:val="28"/>
        </w:rPr>
        <w:t xml:space="preserve">Розвиток професійних </w:t>
      </w:r>
      <w:proofErr w:type="spellStart"/>
      <w:r w:rsidR="00FF1E22" w:rsidRPr="00FF1E22">
        <w:rPr>
          <w:rFonts w:ascii="Times New Roman" w:hAnsi="Times New Roman"/>
          <w:bCs/>
          <w:sz w:val="28"/>
          <w:szCs w:val="28"/>
        </w:rPr>
        <w:t>компетентностей</w:t>
      </w:r>
      <w:proofErr w:type="spellEnd"/>
      <w:r w:rsidR="00FF1E22" w:rsidRPr="00FF1E22">
        <w:rPr>
          <w:rFonts w:ascii="Times New Roman" w:hAnsi="Times New Roman"/>
          <w:bCs/>
          <w:sz w:val="28"/>
          <w:szCs w:val="28"/>
        </w:rPr>
        <w:t xml:space="preserve"> вчителя фізичної культури</w:t>
      </w:r>
      <w:r w:rsidRPr="00FF1E22">
        <w:rPr>
          <w:rFonts w:ascii="Times New Roman" w:hAnsi="Times New Roman"/>
          <w:sz w:val="28"/>
          <w:szCs w:val="28"/>
        </w:rPr>
        <w:t xml:space="preserve">» спрямований на формування у педагогічних працівників таких загальних та професійних </w:t>
      </w:r>
      <w:proofErr w:type="spellStart"/>
      <w:r w:rsidRPr="00FF1E22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FF1E22">
        <w:rPr>
          <w:rFonts w:ascii="Times New Roman" w:hAnsi="Times New Roman"/>
          <w:sz w:val="28"/>
          <w:szCs w:val="28"/>
        </w:rPr>
        <w:t>:</w:t>
      </w:r>
    </w:p>
    <w:p w:rsidR="00060408" w:rsidRPr="004B6C97" w:rsidRDefault="00060408" w:rsidP="00060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B6C97">
        <w:rPr>
          <w:rFonts w:ascii="Times New Roman" w:hAnsi="Times New Roman"/>
          <w:b/>
          <w:kern w:val="0"/>
          <w:sz w:val="28"/>
          <w:szCs w:val="28"/>
        </w:rPr>
        <w:t>Загальні компетентності (ЗК):</w:t>
      </w:r>
    </w:p>
    <w:p w:rsidR="00FF1E22" w:rsidRPr="00FF1E22" w:rsidRDefault="00FF1E22" w:rsidP="00FF1E2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>Здатність діяти відповідально й свідомо на засадах поваги до прав і свобод людини та громадянина; реалізувати свої права і обов’язки; усвідомлювати цінності українського суспільства та необхідність його сталого розвитку</w:t>
      </w:r>
      <w:r>
        <w:rPr>
          <w:rFonts w:ascii="Times New Roman" w:hAnsi="Times New Roman"/>
          <w:sz w:val="28"/>
          <w:szCs w:val="28"/>
        </w:rPr>
        <w:t>;</w:t>
      </w:r>
    </w:p>
    <w:p w:rsidR="00FF1E22" w:rsidRPr="00FF1E22" w:rsidRDefault="00FF1E22" w:rsidP="00FF1E2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>Здатність до міжособистісної взаємодії, роботи в команді, спілкування з представниками інших професійних груп різного рівня</w:t>
      </w:r>
      <w:r>
        <w:rPr>
          <w:rFonts w:ascii="Times New Roman" w:hAnsi="Times New Roman"/>
          <w:sz w:val="28"/>
          <w:szCs w:val="28"/>
        </w:rPr>
        <w:t>;</w:t>
      </w:r>
    </w:p>
    <w:p w:rsidR="00FF1E22" w:rsidRPr="00FF1E22" w:rsidRDefault="00FF1E22" w:rsidP="00FF1E2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>Здатність виявляти повагу та цінувати українську національну культуру, багатоманітність і мультикультурність у суспільстві; до вираження національної культурної ідентичності, творчого самовираження</w:t>
      </w:r>
      <w:r>
        <w:rPr>
          <w:rFonts w:ascii="Times New Roman" w:hAnsi="Times New Roman"/>
          <w:sz w:val="28"/>
          <w:szCs w:val="28"/>
        </w:rPr>
        <w:t>;</w:t>
      </w:r>
    </w:p>
    <w:p w:rsidR="00FF1E22" w:rsidRPr="00FF1E22" w:rsidRDefault="00FF1E22" w:rsidP="00FF1E2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F1E22">
        <w:rPr>
          <w:rFonts w:ascii="Times New Roman" w:hAnsi="Times New Roman"/>
          <w:sz w:val="28"/>
          <w:szCs w:val="28"/>
        </w:rPr>
        <w:t>Здатність до прийняття ефективних рішень у професійній діяльності, відповідального ставлення до обов’язків, мотивування людей до спільної мети</w:t>
      </w:r>
      <w:r>
        <w:rPr>
          <w:rFonts w:ascii="Times New Roman" w:hAnsi="Times New Roman"/>
          <w:sz w:val="28"/>
          <w:szCs w:val="28"/>
        </w:rPr>
        <w:t>;</w:t>
      </w:r>
    </w:p>
    <w:p w:rsidR="00FF1E22" w:rsidRPr="00DD21A9" w:rsidRDefault="00FF1E22" w:rsidP="00FF1E22">
      <w:pPr>
        <w:pStyle w:val="2"/>
        <w:numPr>
          <w:ilvl w:val="0"/>
          <w:numId w:val="2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="Times New Roman" w:hAnsi="Times New Roman"/>
          <w:b w:val="0"/>
          <w:i w:val="0"/>
          <w:lang w:val="uk-UA" w:eastAsia="ru-RU"/>
        </w:rPr>
      </w:pPr>
      <w:r w:rsidRPr="00DD21A9">
        <w:rPr>
          <w:rFonts w:ascii="Times New Roman" w:hAnsi="Times New Roman"/>
          <w:b w:val="0"/>
          <w:i w:val="0"/>
          <w:lang w:val="uk-UA" w:eastAsia="ru-RU"/>
        </w:rPr>
        <w:t>Здатність до генерування нових ідей, виявлення і розв’язання проблем, ініціативності та підприємливості</w:t>
      </w:r>
      <w:r>
        <w:rPr>
          <w:rFonts w:ascii="Times New Roman" w:hAnsi="Times New Roman"/>
          <w:b w:val="0"/>
          <w:i w:val="0"/>
          <w:lang w:val="uk-UA" w:eastAsia="ru-RU"/>
        </w:rPr>
        <w:t>.</w:t>
      </w:r>
    </w:p>
    <w:p w:rsidR="00060408" w:rsidRPr="004B6C97" w:rsidRDefault="00060408" w:rsidP="00016AA9">
      <w:pPr>
        <w:tabs>
          <w:tab w:val="left" w:pos="426"/>
        </w:tabs>
        <w:spacing w:after="0" w:line="240" w:lineRule="auto"/>
        <w:ind w:firstLine="142"/>
        <w:contextualSpacing/>
        <w:jc w:val="both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4B6C97">
        <w:rPr>
          <w:rFonts w:ascii="Times New Roman" w:hAnsi="Times New Roman"/>
          <w:b/>
          <w:color w:val="000000"/>
          <w:kern w:val="0"/>
          <w:sz w:val="28"/>
          <w:szCs w:val="28"/>
        </w:rPr>
        <w:t>Професійні компетентності: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моделювати зміст навчання відповідно до обов’язкових результатів навчання учнів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 xml:space="preserve">Здатність формувати та розвивати в учнів ключові та предметні компетентності й уміння, спільні для всіх </w:t>
      </w:r>
      <w:proofErr w:type="spellStart"/>
      <w:r w:rsidRPr="002A451D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добирати і використовувати сучасні ефективні методики та технології навчання</w:t>
      </w:r>
      <w:r>
        <w:rPr>
          <w:rFonts w:ascii="Times New Roman" w:hAnsi="Times New Roman"/>
          <w:sz w:val="28"/>
          <w:szCs w:val="28"/>
        </w:rPr>
        <w:t>;</w:t>
      </w:r>
      <w:r w:rsidRPr="002A451D">
        <w:rPr>
          <w:rFonts w:ascii="Times New Roman" w:hAnsi="Times New Roman"/>
          <w:sz w:val="28"/>
          <w:szCs w:val="28"/>
        </w:rPr>
        <w:t xml:space="preserve"> </w:t>
      </w:r>
    </w:p>
    <w:p w:rsidR="00016AA9" w:rsidRPr="002A451D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Здатність орієнтуватися в інформаційному просторі, здійснювати пошук і критично оцінювати інформацію</w:t>
      </w:r>
      <w:r>
        <w:rPr>
          <w:rFonts w:ascii="Times New Roman" w:hAnsi="Times New Roman"/>
          <w:sz w:val="28"/>
          <w:szCs w:val="28"/>
        </w:rPr>
        <w:t>;</w:t>
      </w:r>
      <w:r w:rsidRPr="002A451D">
        <w:rPr>
          <w:rFonts w:ascii="Times New Roman" w:hAnsi="Times New Roman"/>
          <w:sz w:val="28"/>
          <w:szCs w:val="28"/>
        </w:rPr>
        <w:t xml:space="preserve"> 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використовувати цифрові технології в освітньому процесі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визначати і враховувати в освітньому процесі вікові та інші індивідуальні особливості учнів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формувати мотивацію учнів та організовувати їхню пізнавальну діяльність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конструктивно та безпечно взаємодіяти з учасниками освітнього процесу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працювати в команді із залученими фахівцями, асистентами вчителя для надання додаткової підтримки особам з особливими освітніми потребами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забезпечувати в освітньому середовищі сприятливі умови для кожного учня, залежно від його індивідуальних потреб, можливостей, здібностей та інтересів</w:t>
      </w:r>
      <w:r>
        <w:rPr>
          <w:rFonts w:ascii="Times New Roman" w:hAnsi="Times New Roman"/>
          <w:sz w:val="28"/>
          <w:szCs w:val="28"/>
        </w:rPr>
        <w:t>;</w:t>
      </w:r>
    </w:p>
    <w:p w:rsidR="00016AA9" w:rsidRPr="002A451D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lastRenderedPageBreak/>
        <w:t xml:space="preserve">Здатність організовувати безпечне освітнє середовище, використовувати </w:t>
      </w:r>
      <w:proofErr w:type="spellStart"/>
      <w:r w:rsidRPr="002A451D">
        <w:rPr>
          <w:rFonts w:ascii="Times New Roman" w:hAnsi="Times New Roman"/>
          <w:sz w:val="28"/>
          <w:szCs w:val="28"/>
        </w:rPr>
        <w:t>здоров’язбережувальні</w:t>
      </w:r>
      <w:proofErr w:type="spellEnd"/>
      <w:r w:rsidRPr="002A451D">
        <w:rPr>
          <w:rFonts w:ascii="Times New Roman" w:hAnsi="Times New Roman"/>
          <w:sz w:val="28"/>
          <w:szCs w:val="28"/>
        </w:rPr>
        <w:t xml:space="preserve"> технології під час освітнього процесу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планувати освітній процес відповідно до вимог нових освітніх програм</w:t>
      </w:r>
      <w:r>
        <w:rPr>
          <w:rFonts w:ascii="Times New Roman" w:hAnsi="Times New Roman"/>
          <w:sz w:val="28"/>
          <w:szCs w:val="28"/>
        </w:rPr>
        <w:t>;</w:t>
      </w:r>
      <w:r w:rsidRPr="002A451D">
        <w:rPr>
          <w:rFonts w:ascii="Times New Roman" w:hAnsi="Times New Roman"/>
          <w:sz w:val="28"/>
          <w:szCs w:val="28"/>
        </w:rPr>
        <w:t xml:space="preserve"> </w:t>
      </w:r>
    </w:p>
    <w:p w:rsidR="00016AA9" w:rsidRPr="002A451D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Здатність організовувати різні види і форми навчальної та пізнавальної діяльності учнів</w:t>
      </w:r>
      <w:r>
        <w:rPr>
          <w:rFonts w:ascii="Times New Roman" w:hAnsi="Times New Roman"/>
          <w:sz w:val="28"/>
          <w:szCs w:val="28"/>
        </w:rPr>
        <w:t>;</w:t>
      </w:r>
    </w:p>
    <w:p w:rsidR="00016AA9" w:rsidRPr="002A451D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 xml:space="preserve">Здатність здійснювати оцінювання та моніторинг результатів навчання учнів на засадах </w:t>
      </w:r>
      <w:proofErr w:type="spellStart"/>
      <w:r w:rsidRPr="002A451D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 w:rsidRPr="002A451D">
        <w:rPr>
          <w:rFonts w:ascii="Times New Roman" w:hAnsi="Times New Roman"/>
          <w:sz w:val="28"/>
          <w:szCs w:val="28"/>
        </w:rPr>
        <w:t xml:space="preserve"> підходу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використовувати освітні інновації в професійній діяльності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застосовувати різноманітні підходи до розв’язання проблем у педагогічній діяльності</w:t>
      </w:r>
      <w:r>
        <w:rPr>
          <w:rFonts w:ascii="Times New Roman" w:hAnsi="Times New Roman"/>
          <w:sz w:val="28"/>
          <w:szCs w:val="28"/>
        </w:rPr>
        <w:t>;</w:t>
      </w:r>
    </w:p>
    <w:p w:rsidR="00016AA9" w:rsidRDefault="00016AA9" w:rsidP="00016AA9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142"/>
        <w:jc w:val="both"/>
      </w:pPr>
      <w:r w:rsidRPr="002A451D">
        <w:rPr>
          <w:rFonts w:ascii="Times New Roman" w:hAnsi="Times New Roman"/>
          <w:sz w:val="28"/>
          <w:szCs w:val="28"/>
        </w:rPr>
        <w:t>Здатність здійснювати моніторинг власної педагогічної діяльності і визначати індивідуальні професійні потреби</w:t>
      </w:r>
      <w:r>
        <w:rPr>
          <w:rFonts w:ascii="Times New Roman" w:hAnsi="Times New Roman"/>
          <w:sz w:val="28"/>
          <w:szCs w:val="28"/>
        </w:rPr>
        <w:t>.</w:t>
      </w:r>
    </w:p>
    <w:p w:rsidR="00060408" w:rsidRDefault="00060408" w:rsidP="00060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4B6C97">
        <w:rPr>
          <w:rFonts w:ascii="Times New Roman" w:hAnsi="Times New Roman"/>
          <w:b/>
          <w:kern w:val="0"/>
          <w:sz w:val="28"/>
          <w:szCs w:val="28"/>
        </w:rPr>
        <w:t>Програмні результати навчання (ПРН):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Знання нормативно-правових основ, законодавчих актів у сфері базової середньої освіти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Знання про академічну свободу вчителя в організації освітнього процесу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Розуміння структури та змісту типової освітньої програми, освітньої програми закладу освіти, типового та робочого навчального плану, модельної навчальної прог</w:t>
      </w:r>
      <w:r>
        <w:rPr>
          <w:rFonts w:ascii="Times New Roman" w:hAnsi="Times New Roman"/>
          <w:sz w:val="28"/>
          <w:szCs w:val="28"/>
        </w:rPr>
        <w:t>рами та навчальної програми;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 xml:space="preserve">Розуміння освітньої галузі, Державного стандарту базової середньої освіти: мети та </w:t>
      </w:r>
      <w:proofErr w:type="spellStart"/>
      <w:r w:rsidRPr="002A451D"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 w:rsidRPr="002A451D">
        <w:rPr>
          <w:rFonts w:ascii="Times New Roman" w:hAnsi="Times New Roman"/>
          <w:sz w:val="28"/>
          <w:szCs w:val="28"/>
        </w:rPr>
        <w:t xml:space="preserve"> потенціалу; основних груп обов’язкових результатів навчання учнів; загальної характеристики базових понять освітньої галузі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Знання сутнісних характеристик сучасних підходів до навчання в Новій українській школі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Організовувати педагогічну діяльність на засадах сучасних підходів до навчання в НУШ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Створювати безпечний психолого-педагогічний освітній простір на засадах педагогіки партнерства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Організовувати безпечне і здорове освітнє середовище у закладах загальної середньої освіти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Застосовувати міжпредметні зв’язки та інтеграцію навчальних предметів/інтегрованих курсів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Використовувати електронні (цифрові) освітні ресурси та сервіси для забезпечення ефективного навчання і взаємодії між учасниками освітнього процесу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Використовувати у практичній діяльності сучасні тенденції викладання і навчання у закладах освіти з урахуванням дистанційних технологій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Застосовувати різні стратегії формувального, поточного та підсумкового оцінювання навчальних досягнень учнів у сучасній школі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 xml:space="preserve">Реалізовувати сучасні цілі </w:t>
      </w:r>
      <w:proofErr w:type="spellStart"/>
      <w:r w:rsidRPr="002A451D">
        <w:rPr>
          <w:rFonts w:ascii="Times New Roman" w:hAnsi="Times New Roman"/>
          <w:sz w:val="28"/>
          <w:szCs w:val="28"/>
        </w:rPr>
        <w:t>гуманістично</w:t>
      </w:r>
      <w:proofErr w:type="spellEnd"/>
      <w:r w:rsidRPr="002A451D">
        <w:rPr>
          <w:rFonts w:ascii="Times New Roman" w:hAnsi="Times New Roman"/>
          <w:sz w:val="28"/>
          <w:szCs w:val="28"/>
        </w:rPr>
        <w:t xml:space="preserve"> скерованої освіти відповідно до вимог законодавства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 xml:space="preserve">Здійснювати професійну діяльність з урахуванням принципів </w:t>
      </w:r>
      <w:proofErr w:type="spellStart"/>
      <w:r w:rsidRPr="002A451D">
        <w:rPr>
          <w:rFonts w:ascii="Times New Roman" w:hAnsi="Times New Roman"/>
          <w:sz w:val="28"/>
          <w:szCs w:val="28"/>
        </w:rPr>
        <w:t>дитиноцентризму</w:t>
      </w:r>
      <w:proofErr w:type="spellEnd"/>
      <w:r w:rsidRPr="002A451D">
        <w:rPr>
          <w:rFonts w:ascii="Times New Roman" w:hAnsi="Times New Roman"/>
          <w:sz w:val="28"/>
          <w:szCs w:val="28"/>
        </w:rPr>
        <w:t>, розвитку особистості, педагогіки партнерства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lastRenderedPageBreak/>
        <w:t>Здатність критично оцінювати достовірність, надійність інформаційних джерел, розуміння правових та етичних аспектів, пов’язаних з використанням цифрових технологій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Створення кейсів з навчальних предметів з метою підвищення якості викладання та навчання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Готовність застосовувати сучасні підходи до навчання у Новій українській школі</w:t>
      </w:r>
      <w:r>
        <w:rPr>
          <w:rFonts w:ascii="Times New Roman" w:hAnsi="Times New Roman"/>
          <w:sz w:val="28"/>
          <w:szCs w:val="28"/>
        </w:rPr>
        <w:t>;</w:t>
      </w:r>
    </w:p>
    <w:p w:rsidR="002F6B35" w:rsidRPr="002A451D" w:rsidRDefault="002F6B35" w:rsidP="002F6B3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44" w:firstLine="0"/>
        <w:jc w:val="both"/>
        <w:rPr>
          <w:rFonts w:ascii="Times New Roman" w:hAnsi="Times New Roman"/>
          <w:sz w:val="28"/>
          <w:szCs w:val="28"/>
        </w:rPr>
      </w:pPr>
      <w:r w:rsidRPr="002A451D">
        <w:rPr>
          <w:rFonts w:ascii="Times New Roman" w:hAnsi="Times New Roman"/>
          <w:sz w:val="28"/>
          <w:szCs w:val="28"/>
        </w:rPr>
        <w:t>Планувати освітній процес на засадах Концепції Нової української школи</w:t>
      </w:r>
      <w:r>
        <w:rPr>
          <w:rFonts w:ascii="Times New Roman" w:hAnsi="Times New Roman"/>
          <w:sz w:val="28"/>
          <w:szCs w:val="28"/>
        </w:rPr>
        <w:t>.</w:t>
      </w:r>
    </w:p>
    <w:p w:rsidR="00060408" w:rsidRPr="004B6C97" w:rsidRDefault="00060408" w:rsidP="00060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bookmarkStart w:id="1" w:name="_GoBack"/>
      <w:bookmarkEnd w:id="1"/>
      <w:r w:rsidRPr="004B6C97">
        <w:rPr>
          <w:rFonts w:ascii="Times New Roman" w:hAnsi="Times New Roman"/>
          <w:b/>
          <w:kern w:val="0"/>
          <w:sz w:val="28"/>
          <w:szCs w:val="28"/>
        </w:rPr>
        <w:t>Формат курсу</w:t>
      </w:r>
      <w:r w:rsidRPr="004B6C97">
        <w:rPr>
          <w:rFonts w:ascii="Times New Roman" w:hAnsi="Times New Roman"/>
          <w:kern w:val="0"/>
          <w:sz w:val="28"/>
          <w:szCs w:val="28"/>
        </w:rPr>
        <w:t xml:space="preserve"> – </w:t>
      </w:r>
      <w:r w:rsidR="002F6B35">
        <w:rPr>
          <w:rFonts w:ascii="Times New Roman" w:hAnsi="Times New Roman"/>
          <w:kern w:val="0"/>
          <w:sz w:val="28"/>
          <w:szCs w:val="28"/>
        </w:rPr>
        <w:t xml:space="preserve">теоретичні та </w:t>
      </w:r>
      <w:r w:rsidRPr="004B6C97">
        <w:rPr>
          <w:rFonts w:ascii="Times New Roman" w:hAnsi="Times New Roman"/>
          <w:kern w:val="0"/>
          <w:sz w:val="28"/>
          <w:szCs w:val="28"/>
        </w:rPr>
        <w:t>практичні заняття.</w:t>
      </w:r>
    </w:p>
    <w:p w:rsidR="00060408" w:rsidRPr="004B6C97" w:rsidRDefault="00060408" w:rsidP="00CB11B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4B6C97">
        <w:rPr>
          <w:rFonts w:ascii="Times New Roman" w:hAnsi="Times New Roman"/>
          <w:b/>
          <w:kern w:val="0"/>
          <w:sz w:val="28"/>
          <w:szCs w:val="28"/>
        </w:rPr>
        <w:t>Методи навчання:</w:t>
      </w:r>
      <w:r w:rsidRPr="004B6C97">
        <w:rPr>
          <w:rFonts w:ascii="Times New Roman" w:hAnsi="Times New Roman"/>
          <w:kern w:val="0"/>
          <w:sz w:val="28"/>
          <w:szCs w:val="28"/>
        </w:rPr>
        <w:t xml:space="preserve"> </w:t>
      </w:r>
      <w:r w:rsidR="00CB11B5" w:rsidRPr="00CB11B5">
        <w:rPr>
          <w:rFonts w:ascii="Times New Roman" w:hAnsi="Times New Roman"/>
          <w:kern w:val="0"/>
          <w:sz w:val="28"/>
          <w:szCs w:val="28"/>
        </w:rPr>
        <w:t>словесні – розповідь-пояснення, бесіда, лекція, семінари-дискусії; індуктивні та дедуктивні методи; наочні методи – ілюстрація, демонстрація; практичні методи: творчі роботи та завдання.</w:t>
      </w:r>
    </w:p>
    <w:p w:rsidR="00060408" w:rsidRPr="004B6C97" w:rsidRDefault="00060408" w:rsidP="00060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4B6C97">
        <w:rPr>
          <w:rFonts w:ascii="Times New Roman" w:hAnsi="Times New Roman"/>
          <w:b/>
          <w:kern w:val="0"/>
          <w:sz w:val="28"/>
          <w:szCs w:val="28"/>
        </w:rPr>
        <w:t>Форми контролю</w:t>
      </w:r>
      <w:r w:rsidRPr="004B6C97">
        <w:rPr>
          <w:rFonts w:ascii="Times New Roman" w:hAnsi="Times New Roman"/>
          <w:kern w:val="0"/>
          <w:sz w:val="28"/>
          <w:szCs w:val="28"/>
        </w:rPr>
        <w:t xml:space="preserve">: індивідуальні проектні роботи, мультимедійні презентації, тестування. </w:t>
      </w:r>
    </w:p>
    <w:p w:rsidR="00060408" w:rsidRPr="004B6C97" w:rsidRDefault="00060408" w:rsidP="000604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4B6C97">
        <w:rPr>
          <w:rFonts w:ascii="Times New Roman" w:hAnsi="Times New Roman"/>
          <w:b/>
          <w:kern w:val="0"/>
          <w:sz w:val="28"/>
          <w:szCs w:val="28"/>
        </w:rPr>
        <w:t>Технічне й програмне забезпечення (обладнання)</w:t>
      </w:r>
      <w:r w:rsidRPr="004B6C97">
        <w:rPr>
          <w:rFonts w:ascii="Times New Roman" w:hAnsi="Times New Roman"/>
          <w:kern w:val="0"/>
          <w:sz w:val="28"/>
          <w:szCs w:val="28"/>
        </w:rPr>
        <w:t xml:space="preserve"> – презентації змістового контенту практичних занять.</w:t>
      </w:r>
    </w:p>
    <w:p w:rsidR="00060408" w:rsidRPr="005A0270" w:rsidRDefault="00060408" w:rsidP="0006040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32"/>
          <w:lang w:eastAsia="ru-RU"/>
        </w:rPr>
      </w:pPr>
      <w:r w:rsidRPr="005A0270">
        <w:rPr>
          <w:rFonts w:ascii="Times New Roman" w:eastAsia="Times New Roman" w:hAnsi="Times New Roman"/>
          <w:b/>
          <w:kern w:val="0"/>
          <w:sz w:val="28"/>
          <w:szCs w:val="32"/>
          <w:lang w:eastAsia="ru-RU"/>
        </w:rPr>
        <w:t>Відвідування занять</w:t>
      </w:r>
    </w:p>
    <w:p w:rsidR="00060408" w:rsidRPr="005A0270" w:rsidRDefault="00060408" w:rsidP="00060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A02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Відвідування занять є обов’язковим. Допускаються пропуски занять з поважних причин. Для успішного засвоєння програмного матеріалу педагогічний працівник зобов’язаний самостійно вивчити матеріал пропущеного заняття; конструктивно підтримувати зворотній зв’язок на всіх заняттях; дотримуватись </w:t>
      </w:r>
      <w:proofErr w:type="spellStart"/>
      <w:r w:rsidRPr="005A02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дедлайнів</w:t>
      </w:r>
      <w:proofErr w:type="spellEnd"/>
      <w:r w:rsidRPr="005A02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у виконанні завдань; брати участь у контрольних заходах (поточний та підсумковий контроль).</w:t>
      </w:r>
    </w:p>
    <w:p w:rsidR="00060408" w:rsidRPr="005A0270" w:rsidRDefault="00060408" w:rsidP="0006040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5A0270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Відпрацювання пропущених занять</w:t>
      </w:r>
    </w:p>
    <w:p w:rsidR="00060408" w:rsidRPr="005A0270" w:rsidRDefault="00060408" w:rsidP="00060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A027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Відпрацювання пропущених занять є обов’язковим незалежно від причини пропущеного заняття. Заняття відпрацьовуються під час консультації викладача. Роботи, які здаються із порушенням термінів без поважних причин, оцінюються на нижчу оцінку.</w:t>
      </w:r>
    </w:p>
    <w:p w:rsidR="00060408" w:rsidRPr="005A0270" w:rsidRDefault="00060408" w:rsidP="00060408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5A0270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Академічна доброчесність</w:t>
      </w:r>
    </w:p>
    <w:p w:rsidR="00060408" w:rsidRPr="005A0270" w:rsidRDefault="00060408" w:rsidP="00060408">
      <w:pPr>
        <w:tabs>
          <w:tab w:val="left" w:pos="900"/>
          <w:tab w:val="left" w:pos="993"/>
          <w:tab w:val="left" w:pos="1080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5A0270">
        <w:rPr>
          <w:rFonts w:ascii="Times New Roman" w:hAnsi="Times New Roman"/>
          <w:kern w:val="0"/>
          <w:sz w:val="28"/>
          <w:szCs w:val="28"/>
        </w:rPr>
        <w:t xml:space="preserve">Жодні форми порушення академічної доброчесності не толеруються. Очікується, що роботи педагогічних працівників будуть їх оригінальними дослідженнями. Будь-яке копіювання або відтворення результатів чужої праці кваліфікується як порушення норм і правил академічної доброчесності та передбачає притягнення винного до відповідальності у порядку, визначеному </w:t>
      </w:r>
      <w:hyperlink r:id="rId7" w:history="1">
        <w:r w:rsidRPr="005A0270">
          <w:rPr>
            <w:rFonts w:ascii="Times New Roman" w:hAnsi="Times New Roman"/>
            <w:color w:val="0000FF"/>
            <w:kern w:val="0"/>
            <w:sz w:val="28"/>
            <w:szCs w:val="28"/>
            <w:u w:val="single"/>
          </w:rPr>
          <w:t>Положенням про академічну доброчесність в КОГПА ім. Тараса Шевченка</w:t>
        </w:r>
      </w:hyperlink>
      <w:r w:rsidRPr="005A0270">
        <w:rPr>
          <w:rFonts w:ascii="Times New Roman" w:hAnsi="Times New Roman"/>
          <w:kern w:val="0"/>
          <w:sz w:val="28"/>
          <w:szCs w:val="28"/>
        </w:rPr>
        <w:t xml:space="preserve">, </w:t>
      </w:r>
      <w:hyperlink r:id="rId8" w:history="1">
        <w:r w:rsidRPr="005A0270">
          <w:rPr>
            <w:rFonts w:ascii="Times New Roman" w:hAnsi="Times New Roman"/>
            <w:color w:val="0000FF"/>
            <w:kern w:val="0"/>
            <w:sz w:val="28"/>
            <w:szCs w:val="28"/>
            <w:u w:val="single"/>
          </w:rPr>
          <w:t>Положенням про запобігання плагіату та впровадження практики належного цитування у навчальному процесі КОГПА ім. Тараса Шевченка</w:t>
        </w:r>
      </w:hyperlink>
      <w:r w:rsidRPr="005A0270">
        <w:rPr>
          <w:rFonts w:ascii="Times New Roman" w:hAnsi="Times New Roman"/>
          <w:kern w:val="0"/>
          <w:sz w:val="28"/>
          <w:szCs w:val="28"/>
        </w:rPr>
        <w:t xml:space="preserve">. </w:t>
      </w:r>
    </w:p>
    <w:p w:rsidR="00060408" w:rsidRDefault="00060408" w:rsidP="00060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kern w:val="0"/>
          <w:sz w:val="28"/>
          <w:szCs w:val="28"/>
          <w:lang w:eastAsia="ru-RU"/>
        </w:rPr>
      </w:pPr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Повний зміст курсу викладено на сайті </w:t>
      </w:r>
      <w:hyperlink r:id="rId9" w:history="1">
        <w:r w:rsidRPr="005A0270">
          <w:rPr>
            <w:rFonts w:ascii="Times New Roman" w:eastAsia="Times New Roman" w:hAnsi="Times New Roman"/>
            <w:color w:val="0563C1"/>
            <w:kern w:val="0"/>
            <w:sz w:val="28"/>
            <w:szCs w:val="28"/>
            <w:u w:val="single"/>
            <w:lang w:eastAsia="ru-RU"/>
          </w:rPr>
          <w:t>Академії</w:t>
        </w:r>
      </w:hyperlink>
      <w:r w:rsidRPr="005A0270">
        <w:rPr>
          <w:rFonts w:ascii="Times New Roman" w:eastAsia="Times New Roman" w:hAnsi="Times New Roman"/>
          <w:i/>
          <w:iCs/>
          <w:color w:val="000000"/>
          <w:kern w:val="0"/>
          <w:sz w:val="28"/>
          <w:szCs w:val="28"/>
          <w:lang w:eastAsia="ru-RU"/>
        </w:rPr>
        <w:t xml:space="preserve">, </w:t>
      </w:r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на платформі </w:t>
      </w:r>
      <w:proofErr w:type="spellStart"/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val="ru-RU" w:eastAsia="ru-RU"/>
        </w:rPr>
        <w:t>Moodle</w:t>
      </w:r>
      <w:proofErr w:type="spellEnd"/>
      <w:r w:rsidRPr="005A027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(для отримання доступу до матеріалів необхідно зареєструватися на освітній</w:t>
      </w:r>
      <w:r w:rsidRPr="005A0270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платформі </w:t>
      </w:r>
      <w:proofErr w:type="spellStart"/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val="ru-RU" w:eastAsia="ru-RU"/>
        </w:rPr>
        <w:t>Moodle</w:t>
      </w:r>
      <w:proofErr w:type="spellEnd"/>
      <w:r w:rsidRPr="005A0270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</w:t>
      </w:r>
      <w:r w:rsidRPr="005A0270">
        <w:rPr>
          <w:rFonts w:ascii="Times New Roman" w:eastAsia="Times New Roman" w:hAnsi="Times New Roman"/>
          <w:i/>
          <w:iCs/>
          <w:color w:val="000000"/>
          <w:kern w:val="0"/>
          <w:sz w:val="28"/>
          <w:szCs w:val="28"/>
          <w:lang w:eastAsia="ru-RU"/>
        </w:rPr>
        <w:t>.</w:t>
      </w:r>
    </w:p>
    <w:p w:rsidR="00CA2A19" w:rsidRDefault="00CA2A19"/>
    <w:sectPr w:rsidR="00CA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7DB"/>
    <w:multiLevelType w:val="hybridMultilevel"/>
    <w:tmpl w:val="8B082BF8"/>
    <w:lvl w:ilvl="0" w:tplc="87264278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5087A"/>
    <w:multiLevelType w:val="hybridMultilevel"/>
    <w:tmpl w:val="C44E93D8"/>
    <w:lvl w:ilvl="0" w:tplc="87264278">
      <w:start w:val="1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A4618"/>
    <w:multiLevelType w:val="hybridMultilevel"/>
    <w:tmpl w:val="78D4DE0A"/>
    <w:lvl w:ilvl="0" w:tplc="87264278">
      <w:start w:val="150"/>
      <w:numFmt w:val="bullet"/>
      <w:lvlText w:val="-"/>
      <w:lvlJc w:val="left"/>
      <w:pPr>
        <w:ind w:left="867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74524B38"/>
    <w:multiLevelType w:val="hybridMultilevel"/>
    <w:tmpl w:val="430A40A0"/>
    <w:lvl w:ilvl="0" w:tplc="87264278">
      <w:start w:val="15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8"/>
    <w:rsid w:val="00011D85"/>
    <w:rsid w:val="00016AA9"/>
    <w:rsid w:val="00022FAA"/>
    <w:rsid w:val="00042246"/>
    <w:rsid w:val="00042AF9"/>
    <w:rsid w:val="00060408"/>
    <w:rsid w:val="00060FCC"/>
    <w:rsid w:val="0006541A"/>
    <w:rsid w:val="0009109F"/>
    <w:rsid w:val="000D00B8"/>
    <w:rsid w:val="000D49C6"/>
    <w:rsid w:val="000E7EF9"/>
    <w:rsid w:val="001015CF"/>
    <w:rsid w:val="00107887"/>
    <w:rsid w:val="00121CEB"/>
    <w:rsid w:val="0016138D"/>
    <w:rsid w:val="00161496"/>
    <w:rsid w:val="00180F1C"/>
    <w:rsid w:val="001E3B2C"/>
    <w:rsid w:val="001F05AB"/>
    <w:rsid w:val="002255A0"/>
    <w:rsid w:val="00235535"/>
    <w:rsid w:val="002413FA"/>
    <w:rsid w:val="002433B1"/>
    <w:rsid w:val="0024788D"/>
    <w:rsid w:val="00281CE7"/>
    <w:rsid w:val="002954DE"/>
    <w:rsid w:val="00296D06"/>
    <w:rsid w:val="002D5DC4"/>
    <w:rsid w:val="002D66D0"/>
    <w:rsid w:val="002E3E84"/>
    <w:rsid w:val="002E5C18"/>
    <w:rsid w:val="002F69B5"/>
    <w:rsid w:val="002F6B35"/>
    <w:rsid w:val="002F6E32"/>
    <w:rsid w:val="00306BFD"/>
    <w:rsid w:val="0032085B"/>
    <w:rsid w:val="003563CF"/>
    <w:rsid w:val="003943A8"/>
    <w:rsid w:val="003B106D"/>
    <w:rsid w:val="003C423C"/>
    <w:rsid w:val="003E0AEF"/>
    <w:rsid w:val="003F1C0F"/>
    <w:rsid w:val="00411D03"/>
    <w:rsid w:val="0044555D"/>
    <w:rsid w:val="004A0524"/>
    <w:rsid w:val="004B0AAA"/>
    <w:rsid w:val="004C69D6"/>
    <w:rsid w:val="004C7C1B"/>
    <w:rsid w:val="004D1040"/>
    <w:rsid w:val="004D3385"/>
    <w:rsid w:val="004F451B"/>
    <w:rsid w:val="00535D0F"/>
    <w:rsid w:val="00541C77"/>
    <w:rsid w:val="0055440E"/>
    <w:rsid w:val="00565495"/>
    <w:rsid w:val="005838FB"/>
    <w:rsid w:val="00583B1E"/>
    <w:rsid w:val="00591770"/>
    <w:rsid w:val="00592C8E"/>
    <w:rsid w:val="00595C22"/>
    <w:rsid w:val="005A2635"/>
    <w:rsid w:val="005B1264"/>
    <w:rsid w:val="005C5619"/>
    <w:rsid w:val="005C5A46"/>
    <w:rsid w:val="005E6865"/>
    <w:rsid w:val="005F7000"/>
    <w:rsid w:val="006107EE"/>
    <w:rsid w:val="00615979"/>
    <w:rsid w:val="00617F8A"/>
    <w:rsid w:val="00637757"/>
    <w:rsid w:val="00637C34"/>
    <w:rsid w:val="00645768"/>
    <w:rsid w:val="00667ABE"/>
    <w:rsid w:val="0067102C"/>
    <w:rsid w:val="00675FC4"/>
    <w:rsid w:val="006820DA"/>
    <w:rsid w:val="00695E89"/>
    <w:rsid w:val="006A2BDC"/>
    <w:rsid w:val="006A4B57"/>
    <w:rsid w:val="006B2C12"/>
    <w:rsid w:val="006B5D92"/>
    <w:rsid w:val="006C29C0"/>
    <w:rsid w:val="006D150A"/>
    <w:rsid w:val="006D7E42"/>
    <w:rsid w:val="00705701"/>
    <w:rsid w:val="00707187"/>
    <w:rsid w:val="0071187F"/>
    <w:rsid w:val="00713C25"/>
    <w:rsid w:val="00727799"/>
    <w:rsid w:val="0073376C"/>
    <w:rsid w:val="007540CB"/>
    <w:rsid w:val="00762C2B"/>
    <w:rsid w:val="00790860"/>
    <w:rsid w:val="007A0D95"/>
    <w:rsid w:val="007A41C7"/>
    <w:rsid w:val="007A42DC"/>
    <w:rsid w:val="007B4B75"/>
    <w:rsid w:val="007C0039"/>
    <w:rsid w:val="007D3DA3"/>
    <w:rsid w:val="007D6394"/>
    <w:rsid w:val="007D7A37"/>
    <w:rsid w:val="007E6F1B"/>
    <w:rsid w:val="00821635"/>
    <w:rsid w:val="008264D1"/>
    <w:rsid w:val="00831A83"/>
    <w:rsid w:val="00834170"/>
    <w:rsid w:val="0086171B"/>
    <w:rsid w:val="008642F1"/>
    <w:rsid w:val="00876EF7"/>
    <w:rsid w:val="0087731D"/>
    <w:rsid w:val="008A7B77"/>
    <w:rsid w:val="008C408F"/>
    <w:rsid w:val="008D4725"/>
    <w:rsid w:val="008F1797"/>
    <w:rsid w:val="009120AB"/>
    <w:rsid w:val="009150A6"/>
    <w:rsid w:val="0091551C"/>
    <w:rsid w:val="0093523C"/>
    <w:rsid w:val="00962134"/>
    <w:rsid w:val="00A20826"/>
    <w:rsid w:val="00A227A0"/>
    <w:rsid w:val="00A36B69"/>
    <w:rsid w:val="00A60872"/>
    <w:rsid w:val="00A7533E"/>
    <w:rsid w:val="00A90FAD"/>
    <w:rsid w:val="00AB1C3F"/>
    <w:rsid w:val="00AC213F"/>
    <w:rsid w:val="00AD7247"/>
    <w:rsid w:val="00AF19D1"/>
    <w:rsid w:val="00B052FB"/>
    <w:rsid w:val="00B14198"/>
    <w:rsid w:val="00B17E6E"/>
    <w:rsid w:val="00B335E8"/>
    <w:rsid w:val="00B443FE"/>
    <w:rsid w:val="00B57C18"/>
    <w:rsid w:val="00B7479F"/>
    <w:rsid w:val="00B91B0A"/>
    <w:rsid w:val="00B95A18"/>
    <w:rsid w:val="00BA6F7C"/>
    <w:rsid w:val="00BA714D"/>
    <w:rsid w:val="00BB7138"/>
    <w:rsid w:val="00BD0738"/>
    <w:rsid w:val="00BD351B"/>
    <w:rsid w:val="00BD783E"/>
    <w:rsid w:val="00BE17C7"/>
    <w:rsid w:val="00BE2294"/>
    <w:rsid w:val="00BF51AA"/>
    <w:rsid w:val="00C14D52"/>
    <w:rsid w:val="00C347F9"/>
    <w:rsid w:val="00C4159B"/>
    <w:rsid w:val="00C42C6A"/>
    <w:rsid w:val="00C54B22"/>
    <w:rsid w:val="00C71781"/>
    <w:rsid w:val="00C7563D"/>
    <w:rsid w:val="00C9668C"/>
    <w:rsid w:val="00CA2A19"/>
    <w:rsid w:val="00CB11B5"/>
    <w:rsid w:val="00CB1EA5"/>
    <w:rsid w:val="00CD017F"/>
    <w:rsid w:val="00CF270F"/>
    <w:rsid w:val="00CF7336"/>
    <w:rsid w:val="00D02DE8"/>
    <w:rsid w:val="00D1685A"/>
    <w:rsid w:val="00D256DA"/>
    <w:rsid w:val="00D2639B"/>
    <w:rsid w:val="00D26BC9"/>
    <w:rsid w:val="00D40414"/>
    <w:rsid w:val="00D43D66"/>
    <w:rsid w:val="00D545CD"/>
    <w:rsid w:val="00D63D10"/>
    <w:rsid w:val="00D70FB2"/>
    <w:rsid w:val="00D8645F"/>
    <w:rsid w:val="00D93993"/>
    <w:rsid w:val="00D9698E"/>
    <w:rsid w:val="00DC1A79"/>
    <w:rsid w:val="00DC3949"/>
    <w:rsid w:val="00DC6D2A"/>
    <w:rsid w:val="00DE2F7F"/>
    <w:rsid w:val="00DF7EB7"/>
    <w:rsid w:val="00E070AD"/>
    <w:rsid w:val="00E13CB2"/>
    <w:rsid w:val="00E22BDC"/>
    <w:rsid w:val="00E33EAB"/>
    <w:rsid w:val="00E502E9"/>
    <w:rsid w:val="00E562D0"/>
    <w:rsid w:val="00E57312"/>
    <w:rsid w:val="00E74234"/>
    <w:rsid w:val="00EA27B7"/>
    <w:rsid w:val="00EA58C2"/>
    <w:rsid w:val="00EA5C54"/>
    <w:rsid w:val="00EC17DA"/>
    <w:rsid w:val="00EC5078"/>
    <w:rsid w:val="00EC575E"/>
    <w:rsid w:val="00EC7F5B"/>
    <w:rsid w:val="00EE43C0"/>
    <w:rsid w:val="00F1310C"/>
    <w:rsid w:val="00F24578"/>
    <w:rsid w:val="00F27F4C"/>
    <w:rsid w:val="00F31114"/>
    <w:rsid w:val="00F37C63"/>
    <w:rsid w:val="00F46283"/>
    <w:rsid w:val="00F56B3A"/>
    <w:rsid w:val="00F66461"/>
    <w:rsid w:val="00F74422"/>
    <w:rsid w:val="00FC17F1"/>
    <w:rsid w:val="00FC2EB5"/>
    <w:rsid w:val="00FE49E3"/>
    <w:rsid w:val="00FF14D0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8"/>
    <w:rPr>
      <w:rFonts w:ascii="Calibri" w:eastAsia="Calibri" w:hAnsi="Calibri" w:cs="Times New Roman"/>
      <w:kern w:val="2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F1E2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E2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F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8"/>
    <w:rPr>
      <w:rFonts w:ascii="Calibri" w:eastAsia="Calibri" w:hAnsi="Calibri" w:cs="Times New Roman"/>
      <w:kern w:val="2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F1E22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E22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F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gpi.edu.te.ua/images/stories/me/dokymentu/polozhenya/2019-2020/pol%20plagiat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gpi.edu.te.ua/images/stories/Henrikh/polozhennya-pro-dobrochesn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gpi.edu.te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2024-03-21T06:45:00Z</dcterms:created>
  <dcterms:modified xsi:type="dcterms:W3CDTF">2024-03-21T08:16:00Z</dcterms:modified>
</cp:coreProperties>
</file>