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52CBE" w14:textId="36673FE6" w:rsidR="00A94363" w:rsidRDefault="00BA6141" w:rsidP="003C3F09">
      <w:pPr>
        <w:ind w:left="-567" w:right="-142"/>
        <w:jc w:val="center"/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</w:pPr>
      <w:bookmarkStart w:id="0" w:name="_GoBack"/>
      <w:bookmarkEnd w:id="0"/>
      <w:r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  <w:lang w:val="uk-UA"/>
        </w:rPr>
        <w:t xml:space="preserve">Результати </w:t>
      </w:r>
      <w:proofErr w:type="spellStart"/>
      <w:r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питува</w:t>
      </w:r>
      <w:r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  <w:lang w:val="uk-UA"/>
        </w:rPr>
        <w:t>ння</w:t>
      </w:r>
      <w:proofErr w:type="spellEnd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 xml:space="preserve"> 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здобувачів</w:t>
      </w:r>
      <w:proofErr w:type="spellEnd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 xml:space="preserve"> 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фахової</w:t>
      </w:r>
      <w:proofErr w:type="spellEnd"/>
      <w:r w:rsidR="003C3F09" w:rsidRPr="003C3F09">
        <w:rPr>
          <w:rFonts w:ascii="docs-Roboto" w:hAnsi="docs-Roboto"/>
          <w:color w:val="202124"/>
          <w:sz w:val="32"/>
          <w:szCs w:val="20"/>
          <w:shd w:val="clear" w:color="auto" w:fill="FFFFFF"/>
        </w:rPr>
        <w:t> 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передвищої</w:t>
      </w:r>
      <w:proofErr w:type="spellEnd"/>
      <w:r w:rsidR="003C3F09" w:rsidRPr="003C3F09">
        <w:rPr>
          <w:rFonts w:ascii="docs-Roboto" w:hAnsi="docs-Roboto"/>
          <w:color w:val="202124"/>
          <w:sz w:val="32"/>
          <w:szCs w:val="20"/>
          <w:shd w:val="clear" w:color="auto" w:fill="FFFFFF"/>
        </w:rPr>
        <w:t> 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освіти</w:t>
      </w:r>
      <w:proofErr w:type="spellEnd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 xml:space="preserve"> </w:t>
      </w:r>
      <w:r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  <w:lang w:val="uk-UA"/>
        </w:rPr>
        <w:t xml:space="preserve">спеціальності 012 Дошкільна освіта 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щодо</w:t>
      </w:r>
      <w:proofErr w:type="spellEnd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 xml:space="preserve"> 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втілення</w:t>
      </w:r>
      <w:proofErr w:type="spellEnd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 xml:space="preserve"> 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ідеї</w:t>
      </w:r>
      <w:proofErr w:type="spellEnd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 xml:space="preserve"> 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студентоцентризму</w:t>
      </w:r>
      <w:proofErr w:type="spellEnd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 xml:space="preserve"> в 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освітній</w:t>
      </w:r>
      <w:proofErr w:type="spellEnd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 xml:space="preserve"> 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процес</w:t>
      </w:r>
      <w:proofErr w:type="spellEnd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 xml:space="preserve"> як шляху 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успішної</w:t>
      </w:r>
      <w:proofErr w:type="spellEnd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 xml:space="preserve"> 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реалізації</w:t>
      </w:r>
      <w:proofErr w:type="spellEnd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 xml:space="preserve"> 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компетентнісного</w:t>
      </w:r>
      <w:proofErr w:type="spellEnd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 xml:space="preserve"> </w:t>
      </w:r>
      <w:proofErr w:type="spellStart"/>
      <w:r w:rsidR="003C3F09" w:rsidRPr="003C3F09">
        <w:rPr>
          <w:rFonts w:ascii="docs-Roboto" w:hAnsi="docs-Roboto"/>
          <w:b/>
          <w:bCs/>
          <w:color w:val="202124"/>
          <w:sz w:val="32"/>
          <w:szCs w:val="20"/>
          <w:shd w:val="clear" w:color="auto" w:fill="FFFFFF"/>
        </w:rPr>
        <w:t>підходу</w:t>
      </w:r>
      <w:proofErr w:type="spellEnd"/>
    </w:p>
    <w:p w14:paraId="771AA1B3" w14:textId="73754956" w:rsidR="003C3F09" w:rsidRDefault="003C3F09" w:rsidP="003C3F09">
      <w:pPr>
        <w:ind w:left="-567" w:right="-142"/>
        <w:jc w:val="center"/>
        <w:rPr>
          <w:rFonts w:ascii="Times New Roman" w:hAnsi="Times New Roman" w:cs="Times New Roman"/>
          <w:sz w:val="10"/>
          <w:szCs w:val="10"/>
        </w:rPr>
      </w:pPr>
      <w:r w:rsidRPr="003C3F09">
        <w:rPr>
          <w:rFonts w:ascii="Times New Roman" w:hAnsi="Times New Roman" w:cs="Times New Roman"/>
          <w:noProof/>
          <w:sz w:val="10"/>
          <w:szCs w:val="10"/>
          <w:lang w:val="uk-UA" w:eastAsia="uk-UA"/>
        </w:rPr>
        <w:drawing>
          <wp:inline distT="0" distB="0" distL="0" distR="0" wp14:anchorId="6EDE882A" wp14:editId="2E02904A">
            <wp:extent cx="6699885" cy="3942271"/>
            <wp:effectExtent l="0" t="0" r="5715" b="127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8AA95AD-00E5-4824-AFFA-95D154D0CF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58B618C" w14:textId="30A7F935" w:rsidR="003C3F09" w:rsidRDefault="003C3F09" w:rsidP="003C3F09">
      <w:pPr>
        <w:ind w:left="-567" w:right="-142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  <w:lang w:val="uk-UA" w:eastAsia="uk-UA"/>
        </w:rPr>
        <w:drawing>
          <wp:inline distT="0" distB="0" distL="0" distR="0" wp14:anchorId="4F14A243" wp14:editId="7808BDB1">
            <wp:extent cx="6545580" cy="4321834"/>
            <wp:effectExtent l="0" t="0" r="7620" b="25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102FC2" w14:textId="4636D670" w:rsidR="003C3F09" w:rsidRDefault="003C3F09" w:rsidP="003C3F09">
      <w:pPr>
        <w:ind w:left="-567" w:right="-142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  <w:lang w:val="uk-UA" w:eastAsia="uk-UA"/>
        </w:rPr>
        <w:lastRenderedPageBreak/>
        <w:drawing>
          <wp:inline distT="0" distB="0" distL="0" distR="0" wp14:anchorId="0A008F3F" wp14:editId="7C797954">
            <wp:extent cx="6576060" cy="4594860"/>
            <wp:effectExtent l="0" t="0" r="1524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0CD562D" w14:textId="5B307C35" w:rsidR="001F04AB" w:rsidRDefault="001F04AB" w:rsidP="003C3F09">
      <w:pPr>
        <w:ind w:left="-567" w:right="-142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  <w:lang w:val="uk-UA" w:eastAsia="uk-UA"/>
        </w:rPr>
        <w:drawing>
          <wp:inline distT="0" distB="0" distL="0" distR="0" wp14:anchorId="56F62CDA" wp14:editId="7AC0F2D3">
            <wp:extent cx="6492240" cy="4838700"/>
            <wp:effectExtent l="0" t="0" r="381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E19DE49" w14:textId="2AC5D78A" w:rsidR="001F04AB" w:rsidRPr="003C3F09" w:rsidRDefault="001F04AB" w:rsidP="003C3F09">
      <w:pPr>
        <w:ind w:left="-567" w:right="-142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  <w:lang w:val="uk-UA" w:eastAsia="uk-UA"/>
        </w:rPr>
        <w:lastRenderedPageBreak/>
        <w:drawing>
          <wp:inline distT="0" distB="0" distL="0" distR="0" wp14:anchorId="02EA9770" wp14:editId="687597E5">
            <wp:extent cx="6690360" cy="4381500"/>
            <wp:effectExtent l="0" t="0" r="1524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1F04AB" w:rsidRPr="003C3F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F2"/>
    <w:rsid w:val="001F04AB"/>
    <w:rsid w:val="003C3F09"/>
    <w:rsid w:val="003C7474"/>
    <w:rsid w:val="008136F2"/>
    <w:rsid w:val="00A94363"/>
    <w:rsid w:val="00BA6141"/>
    <w:rsid w:val="00F1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7E87"/>
  <w15:chartTrackingRefBased/>
  <w15:docId w15:val="{8A7E6D72-28FA-408B-A225-5C5C7C8E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Організація освітнього процесу в коледжі здійснюється, виходячи з позицій.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C0C-426B-8A2D-AB47D0AE76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C0C-426B-8A2D-AB47D0AE76D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Студента</c:v>
                </c:pt>
                <c:pt idx="1">
                  <c:v>Викладача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C0C-426B-8A2D-AB47D0AE76D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597934889927219"/>
          <c:y val="0.42807663747913866"/>
          <c:w val="0.17303401476293995"/>
          <c:h val="0.2300898662177031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 В коледжі постійно здійснюється переосмислення традиційних форм організації освітнього процесу та практики комунікації між викладачем і студентом.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3. В коледжі постійно здійснюється переосмислення традиційних форм організації освітнього процесу та практики комунікації між викладачем і студентом.
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F1F-473F-80A2-43EE50A75AE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F1F-473F-80A2-43EE50A75AE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40-44D5-9FDB-E6DAFD59A14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ayout>
        <c:manualLayout>
          <c:xMode val="edge"/>
          <c:yMode val="edge"/>
          <c:x val="0.76356900381631565"/>
          <c:y val="0.50160766782368327"/>
          <c:w val="0.11613607961402962"/>
          <c:h val="0.2279880966851698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   Комунікація викладача та студента все більше орієнтується на запити та можливості конкретного студента.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   Комунікація викладача та студента все більше орієнтується на запити та можливості конкретного студента.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F3C-45CB-8CDB-90EB2AF69E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F3C-45CB-8CDB-90EB2AF69E5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DB-4FD4-BAC8-DAEB59DA430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238985045756881"/>
          <c:y val="0.43837270341207352"/>
          <c:w val="9.8495451683835E-2"/>
          <c:h val="0.2280569928758905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  Оцініть рівень задоволеності методами навчання і викладання.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  Оцініть рівень задоволеності методами навчання і викладання.
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FD4-4BDC-A285-B79ECF8FBD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FD4-4BDC-A285-B79ECF8FBD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FD4-4BDC-A285-B79ECF8FBDB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Високий</c:v>
                </c:pt>
                <c:pt idx="1">
                  <c:v>задовідьний</c:v>
                </c:pt>
                <c:pt idx="2">
                  <c:v>Низький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93-4C8F-8A25-F5656920407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526607149458425"/>
          <c:y val="0.492691768792059"/>
          <c:w val="0.18778557169790397"/>
          <c:h val="0.180464380928761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На Вашу думку, наявність академічної свободи в коледжі передбачає: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8. На Вашу думку, наявність академічної свободи в коледжі передбачає: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3CB-4F7C-91E5-524FC789F4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3CB-4F7C-91E5-524FC789F4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3CB-4F7C-91E5-524FC789F4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3CB-4F7C-91E5-524FC789F4D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3CB-4F7C-91E5-524FC789F4D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Самостійність і незалежність викладачів і студентів під час освітнього процесу.</c:v>
                </c:pt>
                <c:pt idx="1">
                  <c:v>Свободу слова і творчості</c:v>
                </c:pt>
                <c:pt idx="2">
                  <c:v>Свободу поширення знань та інформації.</c:v>
                </c:pt>
                <c:pt idx="3">
                  <c:v>Свободу проведення наукових досліджень та використання їх результатів.</c:v>
                </c:pt>
                <c:pt idx="4">
                  <c:v>Свободу прагнення до істини незалежно від суперечливих поглядів.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18</c:v>
                </c:pt>
                <c:pt idx="2">
                  <c:v>22</c:v>
                </c:pt>
                <c:pt idx="3">
                  <c:v>8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3F-4560-91E4-7F149702BA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2024-11-19T07:51:00Z</dcterms:created>
  <dcterms:modified xsi:type="dcterms:W3CDTF">2024-11-19T07:51:00Z</dcterms:modified>
</cp:coreProperties>
</file>